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283D" w14:textId="77777777" w:rsidR="00F12FB7" w:rsidRDefault="00F12FB7" w:rsidP="00F12FB7">
      <w:pPr>
        <w:rPr>
          <w:rFonts w:ascii="Calibri" w:hAnsi="Calibri" w:cs="Calibri"/>
          <w:sz w:val="22"/>
          <w:szCs w:val="22"/>
        </w:rPr>
      </w:pPr>
      <w:r>
        <w:rPr>
          <w:rFonts w:ascii="Calibri" w:hAnsi="Calibri" w:cs="Calibri"/>
          <w:b/>
          <w:bCs/>
          <w:color w:val="1F497D"/>
          <w:sz w:val="22"/>
          <w:szCs w:val="22"/>
          <w:u w:val="single"/>
        </w:rPr>
        <w:t>2020 New Ventures Fellowship – Applications due Friday</w:t>
      </w:r>
      <w:r w:rsidR="00844090">
        <w:rPr>
          <w:rFonts w:ascii="Calibri" w:hAnsi="Calibri" w:cs="Calibri"/>
          <w:b/>
          <w:bCs/>
          <w:color w:val="1F497D"/>
          <w:sz w:val="22"/>
          <w:szCs w:val="22"/>
          <w:u w:val="single"/>
        </w:rPr>
        <w:t>,</w:t>
      </w:r>
      <w:r>
        <w:rPr>
          <w:rFonts w:ascii="Calibri" w:hAnsi="Calibri" w:cs="Calibri"/>
          <w:b/>
          <w:bCs/>
          <w:color w:val="1F497D"/>
          <w:sz w:val="22"/>
          <w:szCs w:val="22"/>
          <w:u w:val="single"/>
        </w:rPr>
        <w:t xml:space="preserve"> </w:t>
      </w:r>
      <w:r w:rsidR="00834E5E">
        <w:rPr>
          <w:rFonts w:ascii="Calibri" w:hAnsi="Calibri" w:cs="Calibri"/>
          <w:b/>
          <w:bCs/>
          <w:color w:val="1F497D"/>
          <w:sz w:val="22"/>
          <w:szCs w:val="22"/>
          <w:u w:val="single"/>
        </w:rPr>
        <w:t>July</w:t>
      </w:r>
      <w:r w:rsidR="00844090">
        <w:rPr>
          <w:rFonts w:ascii="Calibri" w:hAnsi="Calibri" w:cs="Calibri"/>
          <w:b/>
          <w:bCs/>
          <w:color w:val="1F497D"/>
          <w:sz w:val="22"/>
          <w:szCs w:val="22"/>
          <w:u w:val="single"/>
        </w:rPr>
        <w:t xml:space="preserve"> 2</w:t>
      </w:r>
      <w:proofErr w:type="gramStart"/>
      <w:r w:rsidR="00834E5E" w:rsidRPr="00834E5E">
        <w:rPr>
          <w:rFonts w:ascii="Calibri" w:hAnsi="Calibri" w:cs="Calibri"/>
          <w:b/>
          <w:bCs/>
          <w:color w:val="1F497D"/>
          <w:sz w:val="22"/>
          <w:szCs w:val="22"/>
          <w:u w:val="single"/>
          <w:vertAlign w:val="superscript"/>
        </w:rPr>
        <w:t>nd</w:t>
      </w:r>
      <w:r w:rsidR="00834E5E">
        <w:rPr>
          <w:rFonts w:ascii="Calibri" w:hAnsi="Calibri" w:cs="Calibri"/>
          <w:b/>
          <w:bCs/>
          <w:color w:val="1F497D"/>
          <w:sz w:val="22"/>
          <w:szCs w:val="22"/>
          <w:u w:val="single"/>
        </w:rPr>
        <w:t xml:space="preserve"> </w:t>
      </w:r>
      <w:r w:rsidR="00844090">
        <w:rPr>
          <w:rFonts w:ascii="Calibri" w:hAnsi="Calibri" w:cs="Calibri"/>
          <w:b/>
          <w:bCs/>
          <w:color w:val="1F497D"/>
          <w:sz w:val="22"/>
          <w:szCs w:val="22"/>
          <w:u w:val="single"/>
        </w:rPr>
        <w:t xml:space="preserve"> </w:t>
      </w:r>
      <w:r>
        <w:rPr>
          <w:rFonts w:ascii="Calibri" w:hAnsi="Calibri" w:cs="Calibri"/>
          <w:b/>
          <w:bCs/>
          <w:color w:val="1F497D"/>
          <w:sz w:val="22"/>
          <w:szCs w:val="22"/>
          <w:u w:val="single"/>
        </w:rPr>
        <w:t>!</w:t>
      </w:r>
      <w:proofErr w:type="gramEnd"/>
    </w:p>
    <w:p w14:paraId="040A5DFE" w14:textId="77777777" w:rsidR="00F12FB7" w:rsidRDefault="00F12FB7" w:rsidP="00F12FB7">
      <w:pPr>
        <w:rPr>
          <w:rFonts w:ascii="Calibri" w:hAnsi="Calibri" w:cs="Calibri"/>
          <w:sz w:val="22"/>
          <w:szCs w:val="22"/>
        </w:rPr>
      </w:pPr>
      <w:r>
        <w:rPr>
          <w:rFonts w:ascii="Calibri" w:hAnsi="Calibri" w:cs="Calibri"/>
          <w:color w:val="1F497D"/>
          <w:sz w:val="18"/>
          <w:szCs w:val="18"/>
        </w:rPr>
        <w:t> </w:t>
      </w:r>
    </w:p>
    <w:p w14:paraId="1CC484BC" w14:textId="77777777" w:rsidR="00F12FB7" w:rsidRDefault="00E34ED2" w:rsidP="00F12FB7">
      <w:pPr>
        <w:rPr>
          <w:rFonts w:ascii="Calibri" w:hAnsi="Calibri" w:cs="Calibri"/>
          <w:sz w:val="22"/>
          <w:szCs w:val="22"/>
        </w:rPr>
      </w:pPr>
      <w:hyperlink r:id="rId5" w:history="1">
        <w:r w:rsidR="00F12FB7">
          <w:rPr>
            <w:rStyle w:val="Hyperlink"/>
            <w:rFonts w:ascii="Calibri" w:hAnsi="Calibri" w:cs="Calibri"/>
            <w:b/>
            <w:bCs/>
            <w:color w:val="954F72"/>
            <w:sz w:val="20"/>
            <w:szCs w:val="20"/>
          </w:rPr>
          <w:t>UCLA Innovation Fund</w:t>
        </w:r>
      </w:hyperlink>
    </w:p>
    <w:p w14:paraId="3A24E143" w14:textId="77777777" w:rsidR="00F12FB7" w:rsidRDefault="00F12FB7" w:rsidP="00F12FB7">
      <w:pPr>
        <w:rPr>
          <w:rFonts w:ascii="Calibri" w:hAnsi="Calibri" w:cs="Calibri"/>
          <w:color w:val="1F497D"/>
          <w:sz w:val="20"/>
          <w:szCs w:val="20"/>
        </w:rPr>
      </w:pPr>
      <w:r>
        <w:rPr>
          <w:rFonts w:ascii="Calibri" w:hAnsi="Calibri" w:cs="Calibri"/>
          <w:color w:val="1F497D"/>
          <w:sz w:val="20"/>
          <w:szCs w:val="20"/>
        </w:rPr>
        <w:t xml:space="preserve">The UCLA Innovation Fund’s goal is speed technologies from idea to the market, bridging the gap between academia and industry / investor interest. We partner with and invest in promising technology teams on campus to identify markets and </w:t>
      </w:r>
      <w:proofErr w:type="spellStart"/>
      <w:r>
        <w:rPr>
          <w:rFonts w:ascii="Calibri" w:hAnsi="Calibri" w:cs="Calibri"/>
          <w:color w:val="1F497D"/>
          <w:sz w:val="20"/>
          <w:szCs w:val="20"/>
        </w:rPr>
        <w:t>derisk</w:t>
      </w:r>
      <w:proofErr w:type="spellEnd"/>
      <w:r>
        <w:rPr>
          <w:rFonts w:ascii="Calibri" w:hAnsi="Calibri" w:cs="Calibri"/>
          <w:color w:val="1F497D"/>
          <w:sz w:val="20"/>
          <w:szCs w:val="20"/>
        </w:rPr>
        <w:t xml:space="preserve"> technologies. </w:t>
      </w:r>
    </w:p>
    <w:p w14:paraId="33E28D53" w14:textId="77777777" w:rsidR="00F12FB7" w:rsidRDefault="00F12FB7" w:rsidP="00F12FB7">
      <w:pPr>
        <w:rPr>
          <w:rFonts w:ascii="Calibri" w:hAnsi="Calibri" w:cs="Calibri"/>
          <w:sz w:val="22"/>
          <w:szCs w:val="22"/>
        </w:rPr>
      </w:pPr>
      <w:r>
        <w:rPr>
          <w:rFonts w:ascii="Calibri" w:hAnsi="Calibri" w:cs="Calibri"/>
          <w:color w:val="1F497D"/>
          <w:sz w:val="20"/>
          <w:szCs w:val="20"/>
        </w:rPr>
        <w:t> </w:t>
      </w:r>
    </w:p>
    <w:p w14:paraId="155475A8" w14:textId="77777777" w:rsidR="00F12FB7" w:rsidRDefault="00F12FB7" w:rsidP="00F12FB7">
      <w:pPr>
        <w:rPr>
          <w:rFonts w:ascii="Calibri" w:hAnsi="Calibri" w:cs="Calibri"/>
          <w:sz w:val="22"/>
          <w:szCs w:val="22"/>
        </w:rPr>
      </w:pPr>
      <w:r>
        <w:rPr>
          <w:rFonts w:ascii="Calibri" w:hAnsi="Calibri" w:cs="Calibri"/>
          <w:b/>
          <w:bCs/>
          <w:color w:val="1F497D"/>
          <w:sz w:val="20"/>
          <w:szCs w:val="20"/>
        </w:rPr>
        <w:t>New Ventures Fellowship</w:t>
      </w:r>
    </w:p>
    <w:p w14:paraId="643272F7" w14:textId="77777777" w:rsidR="00F12FB7" w:rsidRDefault="00F12FB7" w:rsidP="00F12FB7">
      <w:pPr>
        <w:rPr>
          <w:rFonts w:ascii="Calibri" w:hAnsi="Calibri" w:cs="Calibri"/>
          <w:sz w:val="22"/>
          <w:szCs w:val="22"/>
        </w:rPr>
      </w:pPr>
      <w:r>
        <w:rPr>
          <w:rFonts w:ascii="Calibri" w:hAnsi="Calibri" w:cs="Calibri"/>
          <w:color w:val="1F497D"/>
          <w:sz w:val="20"/>
          <w:szCs w:val="20"/>
        </w:rPr>
        <w:t>The New Ventures team at the UCLA Technology Development Group (TDG) works closely with portfolio teams to identify their potential market and their go-to-market strategy. Work with the team to complete scientific and commercial due diligence and to create and refine a go-to-market strategy for our projects, under the close tutelage of Industry Experts. We are seeking motivated UCLA graduate students (including MBA students) interested in life science technology commercialization to help support us in this process as New Ventures Fellows. Candidates will ideally have a background in life sciences and / or engineering. This is an excellent opportunity for students seeking to pursue careers in consulting, entrepreneurship, or venture capital.</w:t>
      </w:r>
    </w:p>
    <w:p w14:paraId="7E714BC3" w14:textId="77777777" w:rsidR="00F12FB7" w:rsidRDefault="00F12FB7" w:rsidP="00F12FB7">
      <w:pPr>
        <w:rPr>
          <w:rFonts w:ascii="Calibri" w:hAnsi="Calibri" w:cs="Calibri"/>
          <w:sz w:val="22"/>
          <w:szCs w:val="22"/>
        </w:rPr>
      </w:pPr>
      <w:r>
        <w:rPr>
          <w:rFonts w:ascii="Calibri" w:hAnsi="Calibri" w:cs="Calibri"/>
          <w:color w:val="1F497D"/>
          <w:sz w:val="20"/>
          <w:szCs w:val="20"/>
        </w:rPr>
        <w:t> </w:t>
      </w:r>
    </w:p>
    <w:p w14:paraId="5B747678" w14:textId="77777777" w:rsidR="00F12FB7" w:rsidRDefault="00F12FB7" w:rsidP="00F12FB7">
      <w:pPr>
        <w:rPr>
          <w:rFonts w:ascii="Calibri" w:hAnsi="Calibri" w:cs="Calibri"/>
          <w:sz w:val="22"/>
          <w:szCs w:val="22"/>
        </w:rPr>
      </w:pPr>
      <w:r>
        <w:rPr>
          <w:rFonts w:ascii="Calibri" w:hAnsi="Calibri" w:cs="Calibri"/>
          <w:color w:val="1F497D"/>
          <w:sz w:val="20"/>
          <w:szCs w:val="20"/>
        </w:rPr>
        <w:t xml:space="preserve">Tasks are assigned as needed and in consideration of the strengths and interests of our New </w:t>
      </w:r>
      <w:r w:rsidR="00844090">
        <w:rPr>
          <w:rFonts w:ascii="Calibri" w:hAnsi="Calibri" w:cs="Calibri"/>
          <w:color w:val="1F497D"/>
          <w:sz w:val="20"/>
          <w:szCs w:val="20"/>
        </w:rPr>
        <w:t>Ventures Fellows. Activities</w:t>
      </w:r>
      <w:r>
        <w:rPr>
          <w:rFonts w:ascii="Calibri" w:hAnsi="Calibri" w:cs="Calibri"/>
          <w:color w:val="1F497D"/>
          <w:sz w:val="20"/>
          <w:szCs w:val="20"/>
        </w:rPr>
        <w:t xml:space="preserve"> include:</w:t>
      </w:r>
    </w:p>
    <w:p w14:paraId="1DF1B289" w14:textId="77777777" w:rsidR="00F12FB7" w:rsidRDefault="00F12FB7" w:rsidP="00F12FB7">
      <w:pPr>
        <w:numPr>
          <w:ilvl w:val="0"/>
          <w:numId w:val="1"/>
        </w:numPr>
        <w:rPr>
          <w:rFonts w:ascii="Calibri" w:eastAsia="Times New Roman" w:hAnsi="Calibri" w:cs="Calibri"/>
          <w:color w:val="1F497D"/>
          <w:sz w:val="22"/>
          <w:szCs w:val="22"/>
        </w:rPr>
      </w:pPr>
      <w:r>
        <w:rPr>
          <w:rFonts w:ascii="Calibri" w:eastAsia="Times New Roman" w:hAnsi="Calibri" w:cs="Calibri"/>
          <w:color w:val="1F497D"/>
          <w:sz w:val="20"/>
          <w:szCs w:val="20"/>
        </w:rPr>
        <w:t>Market analysis</w:t>
      </w:r>
    </w:p>
    <w:p w14:paraId="5C5AFC8C" w14:textId="77777777" w:rsidR="00F12FB7" w:rsidRDefault="00F12FB7" w:rsidP="00F12FB7">
      <w:pPr>
        <w:numPr>
          <w:ilvl w:val="0"/>
          <w:numId w:val="1"/>
        </w:numPr>
        <w:rPr>
          <w:rFonts w:ascii="Calibri" w:eastAsia="Times New Roman" w:hAnsi="Calibri" w:cs="Calibri"/>
          <w:color w:val="1F497D"/>
          <w:sz w:val="22"/>
          <w:szCs w:val="22"/>
        </w:rPr>
      </w:pPr>
      <w:r>
        <w:rPr>
          <w:rFonts w:ascii="Calibri" w:eastAsia="Times New Roman" w:hAnsi="Calibri" w:cs="Calibri"/>
          <w:color w:val="1F497D"/>
          <w:sz w:val="20"/>
          <w:szCs w:val="20"/>
        </w:rPr>
        <w:t>Competitive analysis</w:t>
      </w:r>
    </w:p>
    <w:p w14:paraId="29976B57" w14:textId="77777777" w:rsidR="00F12FB7" w:rsidRDefault="00F12FB7" w:rsidP="00F12FB7">
      <w:pPr>
        <w:numPr>
          <w:ilvl w:val="0"/>
          <w:numId w:val="1"/>
        </w:numPr>
        <w:rPr>
          <w:rFonts w:ascii="Calibri" w:eastAsia="Times New Roman" w:hAnsi="Calibri" w:cs="Calibri"/>
          <w:color w:val="1F497D"/>
          <w:sz w:val="22"/>
          <w:szCs w:val="22"/>
        </w:rPr>
      </w:pPr>
      <w:r>
        <w:rPr>
          <w:rFonts w:ascii="Calibri" w:eastAsia="Times New Roman" w:hAnsi="Calibri" w:cs="Calibri"/>
          <w:color w:val="1F497D"/>
          <w:sz w:val="20"/>
          <w:szCs w:val="20"/>
        </w:rPr>
        <w:t>Technical and commercial risk assessment</w:t>
      </w:r>
    </w:p>
    <w:p w14:paraId="30FDB256" w14:textId="77777777" w:rsidR="00F12FB7" w:rsidRPr="00844090" w:rsidRDefault="00844090" w:rsidP="00F12FB7">
      <w:pPr>
        <w:numPr>
          <w:ilvl w:val="0"/>
          <w:numId w:val="1"/>
        </w:numPr>
        <w:rPr>
          <w:rFonts w:ascii="Calibri" w:eastAsia="Times New Roman" w:hAnsi="Calibri" w:cs="Calibri"/>
          <w:color w:val="1F497D"/>
          <w:sz w:val="22"/>
          <w:szCs w:val="22"/>
        </w:rPr>
      </w:pPr>
      <w:r>
        <w:rPr>
          <w:rFonts w:ascii="Calibri" w:eastAsia="Times New Roman" w:hAnsi="Calibri" w:cs="Calibri"/>
          <w:color w:val="1F497D"/>
          <w:sz w:val="20"/>
          <w:szCs w:val="20"/>
        </w:rPr>
        <w:t>Regulatory Analysis</w:t>
      </w:r>
    </w:p>
    <w:p w14:paraId="0FAF5CE5" w14:textId="77777777" w:rsidR="00844090" w:rsidRDefault="00844090" w:rsidP="00F12FB7">
      <w:pPr>
        <w:numPr>
          <w:ilvl w:val="0"/>
          <w:numId w:val="1"/>
        </w:numPr>
        <w:rPr>
          <w:rFonts w:ascii="Calibri" w:eastAsia="Times New Roman" w:hAnsi="Calibri" w:cs="Calibri"/>
          <w:color w:val="1F497D"/>
          <w:sz w:val="22"/>
          <w:szCs w:val="22"/>
        </w:rPr>
      </w:pPr>
      <w:r>
        <w:rPr>
          <w:rFonts w:ascii="Calibri" w:eastAsia="Times New Roman" w:hAnsi="Calibri" w:cs="Calibri"/>
          <w:color w:val="1F497D"/>
          <w:sz w:val="20"/>
          <w:szCs w:val="20"/>
        </w:rPr>
        <w:t>Reimbursement Analysis</w:t>
      </w:r>
    </w:p>
    <w:p w14:paraId="558B73E3" w14:textId="77777777" w:rsidR="00F12FB7" w:rsidRDefault="00F12FB7" w:rsidP="00F12FB7">
      <w:pPr>
        <w:rPr>
          <w:rFonts w:ascii="Calibri" w:hAnsi="Calibri" w:cs="Calibri"/>
          <w:sz w:val="22"/>
          <w:szCs w:val="22"/>
        </w:rPr>
      </w:pPr>
      <w:r>
        <w:rPr>
          <w:rFonts w:ascii="Calibri" w:hAnsi="Calibri" w:cs="Calibri"/>
          <w:color w:val="1F497D"/>
          <w:sz w:val="20"/>
          <w:szCs w:val="20"/>
        </w:rPr>
        <w:t> </w:t>
      </w:r>
    </w:p>
    <w:p w14:paraId="61E9BC3B" w14:textId="77777777" w:rsidR="00F12FB7" w:rsidRDefault="00F12FB7" w:rsidP="00F12FB7">
      <w:pPr>
        <w:rPr>
          <w:rFonts w:ascii="Calibri" w:hAnsi="Calibri" w:cs="Calibri"/>
          <w:sz w:val="22"/>
          <w:szCs w:val="22"/>
        </w:rPr>
      </w:pPr>
      <w:r>
        <w:rPr>
          <w:rFonts w:ascii="Calibri" w:hAnsi="Calibri" w:cs="Calibri"/>
          <w:color w:val="1F497D"/>
          <w:sz w:val="20"/>
          <w:szCs w:val="20"/>
        </w:rPr>
        <w:t>New Ventures Fellows are expected to dedicate up to 10 hours per week and are paid at a rate of $20/hr.</w:t>
      </w:r>
    </w:p>
    <w:p w14:paraId="5EE70B6F" w14:textId="77777777" w:rsidR="00F12FB7" w:rsidRDefault="00F12FB7" w:rsidP="00F12FB7">
      <w:pPr>
        <w:ind w:hanging="360"/>
      </w:pPr>
      <w:r>
        <w:rPr>
          <w:rFonts w:ascii="Calibri" w:hAnsi="Calibri" w:cs="Calibri"/>
          <w:color w:val="1F497D"/>
          <w:sz w:val="18"/>
          <w:szCs w:val="18"/>
        </w:rPr>
        <w:t>-</w:t>
      </w:r>
      <w:r>
        <w:rPr>
          <w:color w:val="1F497D"/>
          <w:sz w:val="14"/>
          <w:szCs w:val="14"/>
        </w:rPr>
        <w:t>         </w:t>
      </w:r>
      <w:r>
        <w:rPr>
          <w:rFonts w:ascii="Calibri" w:hAnsi="Calibri" w:cs="Calibri"/>
          <w:i/>
          <w:iCs/>
          <w:color w:val="1F497D"/>
          <w:sz w:val="18"/>
          <w:szCs w:val="18"/>
        </w:rPr>
        <w:t xml:space="preserve">Fellowship term (paid): </w:t>
      </w:r>
      <w:r w:rsidR="00834E5E">
        <w:rPr>
          <w:rFonts w:ascii="Calibri" w:hAnsi="Calibri" w:cs="Calibri"/>
          <w:i/>
          <w:iCs/>
          <w:color w:val="1F497D"/>
          <w:sz w:val="18"/>
          <w:szCs w:val="18"/>
        </w:rPr>
        <w:t>August – late November</w:t>
      </w:r>
      <w:r>
        <w:rPr>
          <w:rFonts w:ascii="Calibri" w:hAnsi="Calibri" w:cs="Calibri"/>
          <w:i/>
          <w:iCs/>
          <w:color w:val="1F497D"/>
          <w:sz w:val="18"/>
          <w:szCs w:val="18"/>
        </w:rPr>
        <w:t xml:space="preserve"> </w:t>
      </w:r>
    </w:p>
    <w:p w14:paraId="60AE7FA8" w14:textId="77777777" w:rsidR="00F12FB7" w:rsidRDefault="00F12FB7" w:rsidP="00F12FB7">
      <w:pPr>
        <w:rPr>
          <w:rFonts w:ascii="Calibri" w:hAnsi="Calibri" w:cs="Calibri"/>
          <w:sz w:val="22"/>
          <w:szCs w:val="22"/>
        </w:rPr>
      </w:pPr>
      <w:r>
        <w:rPr>
          <w:rFonts w:ascii="Calibri" w:hAnsi="Calibri" w:cs="Calibri"/>
          <w:color w:val="1F497D"/>
          <w:sz w:val="18"/>
          <w:szCs w:val="18"/>
        </w:rPr>
        <w:t> </w:t>
      </w:r>
    </w:p>
    <w:p w14:paraId="2164442C" w14:textId="77777777" w:rsidR="00F12FB7" w:rsidRDefault="00F12FB7" w:rsidP="00F12FB7">
      <w:pPr>
        <w:rPr>
          <w:rFonts w:ascii="Calibri" w:hAnsi="Calibri" w:cs="Calibri"/>
          <w:sz w:val="22"/>
          <w:szCs w:val="22"/>
        </w:rPr>
      </w:pPr>
      <w:r>
        <w:rPr>
          <w:rFonts w:ascii="Calibri" w:hAnsi="Calibri" w:cs="Calibri"/>
          <w:color w:val="1F497D"/>
          <w:sz w:val="20"/>
          <w:szCs w:val="20"/>
        </w:rPr>
        <w:t>If interested in applying, please submit a resume and brief statement of interest to</w:t>
      </w:r>
      <w:r>
        <w:rPr>
          <w:rStyle w:val="apple-converted-space"/>
          <w:rFonts w:ascii="Calibri" w:hAnsi="Calibri" w:cs="Calibri"/>
          <w:color w:val="1F497D"/>
          <w:sz w:val="20"/>
          <w:szCs w:val="20"/>
        </w:rPr>
        <w:t> </w:t>
      </w:r>
      <w:hyperlink r:id="rId6" w:history="1">
        <w:r w:rsidRPr="004510B6">
          <w:rPr>
            <w:rStyle w:val="Hyperlink"/>
            <w:rFonts w:ascii="Calibri" w:hAnsi="Calibri" w:cs="Calibri"/>
            <w:sz w:val="20"/>
            <w:szCs w:val="20"/>
          </w:rPr>
          <w:t>matthew.savary@tdg.ucla.edu</w:t>
        </w:r>
      </w:hyperlink>
      <w:r>
        <w:rPr>
          <w:rFonts w:ascii="Calibri" w:hAnsi="Calibri" w:cs="Calibri"/>
          <w:b/>
          <w:bCs/>
          <w:color w:val="1F497D"/>
          <w:sz w:val="20"/>
          <w:szCs w:val="20"/>
        </w:rPr>
        <w:t>.</w:t>
      </w:r>
      <w:r>
        <w:rPr>
          <w:rStyle w:val="apple-converted-space"/>
          <w:rFonts w:ascii="Calibri" w:hAnsi="Calibri" w:cs="Calibri"/>
          <w:b/>
          <w:bCs/>
          <w:color w:val="1F497D"/>
          <w:sz w:val="20"/>
          <w:szCs w:val="20"/>
        </w:rPr>
        <w:t> </w:t>
      </w:r>
    </w:p>
    <w:p w14:paraId="1E98144B" w14:textId="77777777" w:rsidR="00F12FB7" w:rsidRDefault="00F12FB7" w:rsidP="00F12FB7">
      <w:pPr>
        <w:rPr>
          <w:rFonts w:ascii="Calibri" w:hAnsi="Calibri" w:cs="Calibri"/>
          <w:sz w:val="22"/>
          <w:szCs w:val="22"/>
        </w:rPr>
      </w:pPr>
      <w:r>
        <w:rPr>
          <w:rFonts w:ascii="Calibri" w:hAnsi="Calibri" w:cs="Calibri"/>
          <w:b/>
          <w:bCs/>
          <w:color w:val="1F497D"/>
          <w:sz w:val="20"/>
          <w:szCs w:val="20"/>
        </w:rPr>
        <w:t> </w:t>
      </w:r>
    </w:p>
    <w:p w14:paraId="4B4F3F96" w14:textId="77777777" w:rsidR="00F12FB7" w:rsidRDefault="00F12FB7" w:rsidP="00F12FB7">
      <w:pPr>
        <w:rPr>
          <w:rFonts w:ascii="Calibri" w:hAnsi="Calibri" w:cs="Calibri"/>
          <w:sz w:val="22"/>
          <w:szCs w:val="22"/>
        </w:rPr>
      </w:pPr>
      <w:r>
        <w:rPr>
          <w:rFonts w:ascii="Calibri" w:hAnsi="Calibri" w:cs="Calibri"/>
          <w:i/>
          <w:iCs/>
          <w:color w:val="1F497D"/>
          <w:sz w:val="20"/>
          <w:szCs w:val="20"/>
        </w:rPr>
        <w:t>*Note: All or part of this program may be conducted virtually*</w:t>
      </w:r>
    </w:p>
    <w:p w14:paraId="3A473C21" w14:textId="77777777" w:rsidR="00CC04C7" w:rsidRDefault="00E34ED2"/>
    <w:sectPr w:rsidR="00CC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969CF"/>
    <w:multiLevelType w:val="multilevel"/>
    <w:tmpl w:val="D472A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B7"/>
    <w:rsid w:val="002A4635"/>
    <w:rsid w:val="00822ACE"/>
    <w:rsid w:val="00834E5E"/>
    <w:rsid w:val="00844090"/>
    <w:rsid w:val="00883F34"/>
    <w:rsid w:val="00E34ED2"/>
    <w:rsid w:val="00F1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389E"/>
  <w15:chartTrackingRefBased/>
  <w15:docId w15:val="{3B6CEA84-1065-4C06-96FB-DB95DA2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FB7"/>
    <w:rPr>
      <w:color w:val="0000FF"/>
      <w:u w:val="single"/>
    </w:rPr>
  </w:style>
  <w:style w:type="character" w:customStyle="1" w:styleId="apple-converted-space">
    <w:name w:val="apple-converted-space"/>
    <w:basedOn w:val="DefaultParagraphFont"/>
    <w:rsid w:val="00F1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avary@tdg.ucla.edu" TargetMode="External"/><Relationship Id="rId5" Type="http://schemas.openxmlformats.org/officeDocument/2006/relationships/hyperlink" Target="https://tdg.ucla.edu/UCLA-innovation-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Savary, Matthew</dc:creator>
  <cp:keywords/>
  <dc:description/>
  <cp:lastModifiedBy>Anchang, Jude</cp:lastModifiedBy>
  <cp:revision>2</cp:revision>
  <dcterms:created xsi:type="dcterms:W3CDTF">2021-06-16T00:41:00Z</dcterms:created>
  <dcterms:modified xsi:type="dcterms:W3CDTF">2021-06-16T00:41:00Z</dcterms:modified>
</cp:coreProperties>
</file>